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7646">
      <w:pPr>
        <w:widowControl/>
        <w:shd w:val="clear" w:color="auto" w:fill="FFFFFF"/>
        <w:spacing w:line="315" w:lineRule="atLeast"/>
        <w:ind w:firstLine="42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</w:rPr>
        <w:t>附</w:t>
      </w: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  <w:lang w:eastAsia="zh-CN"/>
        </w:rPr>
        <w:t>件</w:t>
      </w: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</w:rPr>
        <w:t>1：</w:t>
      </w:r>
    </w:p>
    <w:p w14:paraId="752E705D">
      <w:pPr>
        <w:widowControl/>
        <w:shd w:val="clear" w:color="auto" w:fill="FFFFFF"/>
        <w:spacing w:line="315" w:lineRule="atLeast"/>
        <w:ind w:firstLine="420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  <w:shd w:val="clear" w:color="auto" w:fill="FFFFFF"/>
        </w:rPr>
        <w:t>川东体育文化发展研究中心202</w:t>
      </w:r>
      <w:r>
        <w:rPr>
          <w:rFonts w:hint="eastAsia" w:ascii="微软雅黑" w:hAnsi="微软雅黑" w:eastAsia="微软雅黑" w:cs="微软雅黑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30"/>
          <w:szCs w:val="30"/>
          <w:shd w:val="clear" w:color="auto" w:fill="FFFFFF"/>
        </w:rPr>
        <w:t>年度项目选题指南</w:t>
      </w:r>
    </w:p>
    <w:p w14:paraId="4A67B47B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</w:p>
    <w:p w14:paraId="7B16AA71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  <w:t>研究领域与重点方向</w:t>
      </w:r>
      <w:r>
        <w:rPr>
          <w:rFonts w:hint="eastAsia" w:ascii="微软雅黑" w:hAnsi="微软雅黑" w:eastAsia="微软雅黑" w:cs="微软雅黑"/>
          <w:b/>
          <w:bCs/>
          <w:sz w:val="24"/>
          <w:shd w:val="clear" w:color="auto" w:fill="FFFFFF"/>
          <w:lang w:val="en-US" w:eastAsia="zh-CN"/>
        </w:rPr>
        <w:t>:</w:t>
      </w:r>
    </w:p>
    <w:p w14:paraId="78F84A18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hd w:val="clear" w:color="auto" w:fill="FFFFFF"/>
        </w:rPr>
      </w:pPr>
      <w:r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  <w:t>（一）川东地区传统体育文化传承与创新研究</w:t>
      </w:r>
    </w:p>
    <w:p w14:paraId="1BB3C267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川东民间传统体育项目的挖掘与保护研究</w:t>
      </w:r>
    </w:p>
    <w:p w14:paraId="5D4E8BAF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传统体育文化与现代体育融合发展研究</w:t>
      </w:r>
    </w:p>
    <w:p w14:paraId="6EE96753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非物质文化遗产视角下川东体育文化的传承机制研究</w:t>
      </w:r>
    </w:p>
    <w:p w14:paraId="424ACC21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  <w:t>（二）</w:t>
      </w:r>
      <w:r>
        <w:rPr>
          <w:rFonts w:hint="eastAsia" w:ascii="微软雅黑" w:hAnsi="微软雅黑" w:eastAsia="微软雅黑" w:cs="微软雅黑"/>
          <w:b/>
          <w:bCs/>
          <w:sz w:val="24"/>
          <w:shd w:val="clear" w:color="auto" w:fill="FFFFFF"/>
          <w:lang w:eastAsia="zh-CN"/>
        </w:rPr>
        <w:t>健康学校建设研究</w:t>
      </w:r>
    </w:p>
    <w:p w14:paraId="756D9CA9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川东地区整合资源推进健康学校建设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研究</w:t>
      </w:r>
    </w:p>
    <w:p w14:paraId="2DD193C2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川东地区体育产业营造全社会共同关爱学生健康成长路径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研究</w:t>
      </w:r>
    </w:p>
    <w:p w14:paraId="6F12633F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川东地区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健康学校建设的路径</w:t>
      </w:r>
      <w:bookmarkStart w:id="0" w:name="_GoBack"/>
      <w:bookmarkEnd w:id="0"/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研究</w:t>
      </w:r>
    </w:p>
    <w:p w14:paraId="07A4B36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</w:pPr>
      <w:r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  <w:t>（三）川东地区全民健身公共服务体系建设研究</w:t>
      </w:r>
    </w:p>
    <w:p w14:paraId="3564C44D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川东地区全民健身场地设施建设与管理模式研究</w:t>
      </w:r>
    </w:p>
    <w:p w14:paraId="2D521B15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川东地区特殊群体体育健身服务保障研究</w:t>
      </w:r>
    </w:p>
    <w:p w14:paraId="40B16FC1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智慧体育在川东全民健身服务中的应用研究</w:t>
      </w:r>
    </w:p>
    <w:p w14:paraId="3E9DECE0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</w:pPr>
      <w:r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  <w:t>（四）川东地区体育赛事与品牌建设研究</w:t>
      </w:r>
    </w:p>
    <w:p w14:paraId="3853BFAE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川东地区特色体育赛事的策划与运营研究</w:t>
      </w:r>
    </w:p>
    <w:p w14:paraId="3ED5CBC6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川东体育文化品牌形象塑造与传播研究</w:t>
      </w:r>
    </w:p>
    <w:p w14:paraId="726323FB">
      <w:pPr>
        <w:ind w:firstLine="480" w:firstLineChars="200"/>
        <w:rPr>
          <w:rFonts w:hint="default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</w:t>
      </w:r>
      <w:r>
        <w:rPr>
          <w:rFonts w:hint="default" w:ascii="微软雅黑" w:hAnsi="微软雅黑" w:eastAsia="微软雅黑" w:cs="微软雅黑"/>
          <w:sz w:val="24"/>
          <w:shd w:val="clear" w:color="auto" w:fill="FFFFFF"/>
        </w:rPr>
        <w:t>大型体育赛事对川东地区经济社会发展的影响研究</w:t>
      </w:r>
    </w:p>
    <w:p w14:paraId="1E653D60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hd w:val="clear" w:color="auto" w:fill="FFFFFF"/>
        </w:rPr>
        <w:t>（五）</w:t>
      </w:r>
      <w:r>
        <w:rPr>
          <w:rFonts w:hint="eastAsia" w:ascii="微软雅黑" w:hAnsi="微软雅黑" w:eastAsia="微软雅黑" w:cs="微软雅黑"/>
          <w:b/>
          <w:bCs/>
          <w:sz w:val="24"/>
          <w:shd w:val="clear" w:color="auto" w:fill="FFFFFF"/>
          <w:lang w:eastAsia="zh-CN"/>
        </w:rPr>
        <w:t>体育文化育人路径与策略研究</w:t>
      </w:r>
    </w:p>
    <w:p w14:paraId="28DD2B58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）校园体育文化育人发展路径研究</w:t>
      </w:r>
    </w:p>
    <w:p w14:paraId="37879929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）体育文化与课程思政研究</w:t>
      </w:r>
    </w:p>
    <w:p w14:paraId="08EB3CC1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42160"/>
    <w:rsid w:val="154354CC"/>
    <w:rsid w:val="40207C3D"/>
    <w:rsid w:val="53233A35"/>
    <w:rsid w:val="6E786F6B"/>
    <w:rsid w:val="7E94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433</Characters>
  <Lines>0</Lines>
  <Paragraphs>0</Paragraphs>
  <TotalTime>14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2026-03-23T01:21:00Z</dcterms:created>
  <dc:creator>远方的帆</dc:creator>
  <cp:lastModifiedBy>远方的帆</cp:lastModifiedBy>
  <dcterms:modified xsi:type="dcterms:W3CDTF">2026-03-24T08:40:46Z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B386169F79E9434C80322DB9F79C4853_11</vt:lpwstr>
  </property>
  <property fmtid="{D5CDD505-2E9C-101B-9397-08002B2CF9AE}" pid="4" name="KSOTemplateDocerSaveRecord">
    <vt:lpwstr>eyJoZGlkIjoiNDg4MjM1Njc2OGVhY2E4ZDk5MjdhZWM3ZjRmODM5Y2UiLCJ1c2VySWQiOiI1MjIzMjQ4MzUifQ==</vt:lpwstr>
  </property>
</Properties>
</file>